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oboto" w:cs="Roboto" w:eastAsia="Roboto" w:hAnsi="Roboto"/>
          <w:b w:val="1"/>
          <w:color w:val="183247"/>
          <w:sz w:val="33"/>
          <w:szCs w:val="33"/>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29343" cy="72934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29343" cy="72934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5731510</wp:posOffset>
            </wp:positionH>
            <wp:positionV relativeFrom="paragraph">
              <wp:posOffset>0</wp:posOffset>
            </wp:positionV>
            <wp:extent cx="914400" cy="6858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685800"/>
                    </a:xfrm>
                    <a:prstGeom prst="rect"/>
                    <a:ln/>
                  </pic:spPr>
                </pic:pic>
              </a:graphicData>
            </a:graphic>
          </wp:anchor>
        </w:drawing>
      </w:r>
    </w:p>
    <w:p w:rsidR="00000000" w:rsidDel="00000000" w:rsidP="00000000" w:rsidRDefault="00000000" w:rsidRPr="00000000" w14:paraId="00000002">
      <w:pPr>
        <w:spacing w:after="0" w:lineRule="auto"/>
        <w:rPr>
          <w:rFonts w:ascii="Roboto" w:cs="Roboto" w:eastAsia="Roboto" w:hAnsi="Roboto"/>
          <w:b w:val="1"/>
          <w:color w:val="183247"/>
          <w:sz w:val="33"/>
          <w:szCs w:val="33"/>
        </w:rPr>
      </w:pPr>
      <w:r w:rsidDel="00000000" w:rsidR="00000000" w:rsidRPr="00000000">
        <w:rPr>
          <w:rtl w:val="0"/>
        </w:rPr>
      </w:r>
    </w:p>
    <w:p w:rsidR="00000000" w:rsidDel="00000000" w:rsidP="00000000" w:rsidRDefault="00000000" w:rsidRPr="00000000" w14:paraId="00000003">
      <w:pPr>
        <w:spacing w:after="0" w:lineRule="auto"/>
        <w:rPr>
          <w:rFonts w:ascii="Roboto" w:cs="Roboto" w:eastAsia="Roboto" w:hAnsi="Roboto"/>
          <w:b w:val="1"/>
          <w:color w:val="183247"/>
          <w:sz w:val="33"/>
          <w:szCs w:val="33"/>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after="0" w:lineRule="auto"/>
        <w:rPr>
          <w:rFonts w:ascii="Roboto" w:cs="Roboto" w:eastAsia="Roboto" w:hAnsi="Roboto"/>
          <w:color w:val="183247"/>
        </w:rPr>
      </w:pPr>
      <w:r w:rsidDel="00000000" w:rsidR="00000000" w:rsidRPr="00000000">
        <w:rPr>
          <w:rFonts w:ascii="Roboto" w:cs="Roboto" w:eastAsia="Roboto" w:hAnsi="Roboto"/>
          <w:color w:val="183247"/>
          <w:rtl w:val="0"/>
        </w:rPr>
        <w:tab/>
        <w:tab/>
        <w:tab/>
        <w:tab/>
        <w:tab/>
        <w:tab/>
        <w:tab/>
        <w:tab/>
        <w:tab/>
        <w:tab/>
        <w:tab/>
        <w:tab/>
        <w:t xml:space="preserve">Date:- 31/07/2023</w:t>
      </w:r>
    </w:p>
    <w:p w:rsidR="00000000" w:rsidDel="00000000" w:rsidP="00000000" w:rsidRDefault="00000000" w:rsidRPr="00000000" w14:paraId="00000005">
      <w:pPr>
        <w:spacing w:after="0" w:lineRule="auto"/>
        <w:rPr>
          <w:rFonts w:ascii="Roboto" w:cs="Roboto" w:eastAsia="Roboto" w:hAnsi="Roboto"/>
          <w:b w:val="1"/>
          <w:color w:val="183247"/>
          <w:sz w:val="33"/>
          <w:szCs w:val="33"/>
        </w:rPr>
      </w:pPr>
      <w:r w:rsidDel="00000000" w:rsidR="00000000" w:rsidRPr="00000000">
        <w:rPr>
          <w:rtl w:val="0"/>
        </w:rPr>
      </w:r>
    </w:p>
    <w:p w:rsidR="00000000" w:rsidDel="00000000" w:rsidP="00000000" w:rsidRDefault="00000000" w:rsidRPr="00000000" w14:paraId="00000006">
      <w:pPr>
        <w:spacing w:after="0" w:lineRule="auto"/>
        <w:rPr>
          <w:rFonts w:ascii="Roboto" w:cs="Roboto" w:eastAsia="Roboto" w:hAnsi="Roboto"/>
          <w:b w:val="1"/>
          <w:color w:val="183247"/>
          <w:sz w:val="33"/>
          <w:szCs w:val="33"/>
        </w:rPr>
      </w:pPr>
      <w:r w:rsidDel="00000000" w:rsidR="00000000" w:rsidRPr="00000000">
        <w:rPr>
          <w:rtl w:val="0"/>
        </w:rPr>
      </w:r>
    </w:p>
    <w:p w:rsidR="00000000" w:rsidDel="00000000" w:rsidP="00000000" w:rsidRDefault="00000000" w:rsidRPr="00000000" w14:paraId="00000007">
      <w:pPr>
        <w:spacing w:after="0" w:lineRule="auto"/>
        <w:rPr>
          <w:rFonts w:ascii="Roboto" w:cs="Roboto" w:eastAsia="Roboto" w:hAnsi="Roboto"/>
          <w:b w:val="1"/>
          <w:color w:val="183247"/>
          <w:sz w:val="33"/>
          <w:szCs w:val="33"/>
        </w:rPr>
      </w:pPr>
      <w:r w:rsidDel="00000000" w:rsidR="00000000" w:rsidRPr="00000000">
        <w:rPr>
          <w:rFonts w:ascii="Roboto" w:cs="Roboto" w:eastAsia="Roboto" w:hAnsi="Roboto"/>
          <w:b w:val="1"/>
          <w:color w:val="183247"/>
          <w:sz w:val="33"/>
          <w:szCs w:val="33"/>
          <w:rtl w:val="0"/>
        </w:rPr>
        <w:t xml:space="preserve">KeyShot Product Life Cycle Roadmap</w:t>
      </w:r>
    </w:p>
    <w:p w:rsidR="00000000" w:rsidDel="00000000" w:rsidP="00000000" w:rsidRDefault="00000000" w:rsidRPr="00000000" w14:paraId="00000008">
      <w:pPr>
        <w:shd w:fill="f8f9fa" w:val="clear"/>
        <w:spacing w:after="0" w:line="240" w:lineRule="auto"/>
        <w:rPr>
          <w:rFonts w:ascii="Open Sans" w:cs="Open Sans" w:eastAsia="Open Sans" w:hAnsi="Open Sans"/>
          <w:color w:val="183247"/>
          <w:sz w:val="21"/>
          <w:szCs w:val="21"/>
        </w:rPr>
      </w:pPr>
      <w:r w:rsidDel="00000000" w:rsidR="00000000" w:rsidRPr="00000000">
        <w:rPr>
          <w:rtl w:val="0"/>
        </w:rPr>
      </w:r>
    </w:p>
    <w:p w:rsidR="00000000" w:rsidDel="00000000" w:rsidP="00000000" w:rsidRDefault="00000000" w:rsidRPr="00000000" w14:paraId="00000009">
      <w:pPr>
        <w:shd w:fill="f8f9fa" w:val="clear"/>
        <w:spacing w:after="0" w:line="240" w:lineRule="auto"/>
        <w:rPr>
          <w:rFonts w:ascii="Open Sans" w:cs="Open Sans" w:eastAsia="Open Sans" w:hAnsi="Open Sans"/>
          <w:color w:val="183247"/>
          <w:sz w:val="21"/>
          <w:szCs w:val="21"/>
        </w:rPr>
      </w:pPr>
      <w:r w:rsidDel="00000000" w:rsidR="00000000" w:rsidRPr="00000000">
        <w:rPr>
          <w:rFonts w:ascii="Open Sans" w:cs="Open Sans" w:eastAsia="Open Sans" w:hAnsi="Open Sans"/>
          <w:color w:val="183247"/>
          <w:sz w:val="21"/>
          <w:szCs w:val="21"/>
          <w:rtl w:val="0"/>
        </w:rPr>
        <w:t xml:space="preserve">This document was updated by Luxion on February 21, 2023</w:t>
      </w:r>
    </w:p>
    <w:p w:rsidR="00000000" w:rsidDel="00000000" w:rsidP="00000000" w:rsidRDefault="00000000" w:rsidRPr="00000000" w14:paraId="0000000A">
      <w:pPr>
        <w:shd w:fill="f8f9fa" w:val="clear"/>
        <w:spacing w:after="150" w:line="240" w:lineRule="auto"/>
        <w:rPr>
          <w:rFonts w:ascii="Open Sans" w:cs="Open Sans" w:eastAsia="Open Sans" w:hAnsi="Open Sans"/>
          <w:color w:val="183247"/>
          <w:sz w:val="21"/>
          <w:szCs w:val="21"/>
        </w:rPr>
      </w:pPr>
      <w:r w:rsidDel="00000000" w:rsidR="00000000" w:rsidRPr="00000000">
        <w:rPr>
          <w:rtl w:val="0"/>
        </w:rPr>
      </w:r>
    </w:p>
    <w:tbl>
      <w:tblPr>
        <w:tblStyle w:val="Table1"/>
        <w:tblW w:w="954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710"/>
        <w:gridCol w:w="98"/>
        <w:gridCol w:w="2017"/>
        <w:gridCol w:w="1905"/>
        <w:gridCol w:w="1905"/>
        <w:gridCol w:w="1905"/>
        <w:tblGridChange w:id="0">
          <w:tblGrid>
            <w:gridCol w:w="1710"/>
            <w:gridCol w:w="98"/>
            <w:gridCol w:w="2017"/>
            <w:gridCol w:w="1905"/>
            <w:gridCol w:w="1905"/>
            <w:gridCol w:w="190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Major Version Release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Supported Version Available Until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Unsupported Version Available Until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End of Life</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2</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7, 2010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2014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2023</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15, 2011</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2015</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2023</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14, 2013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2017</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2023</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5</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27, 2014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2018</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2023</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6</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12, 2015</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2019</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2023</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7</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 2017</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2020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2023</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8</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 2018</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2025</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2026</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9</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5, 2019</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2025</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2027</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2028</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10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17, 2020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2026</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2028</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2029</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11</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8, 2022</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2027</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2029</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2030</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KeyShot 2023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2026**</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2027**</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2028**</w:t>
            </w:r>
          </w:p>
        </w:tc>
      </w:tr>
    </w:tbl>
    <w:p w:rsidR="00000000" w:rsidDel="00000000" w:rsidP="00000000" w:rsidRDefault="00000000" w:rsidRPr="00000000" w14:paraId="00000053">
      <w:pPr>
        <w:shd w:fill="f8f9fa" w:val="clear"/>
        <w:spacing w:after="0" w:line="240" w:lineRule="auto"/>
        <w:rPr>
          <w:rFonts w:ascii="Open Sans" w:cs="Open Sans" w:eastAsia="Open Sans" w:hAnsi="Open Sans"/>
          <w:color w:val="183247"/>
          <w:sz w:val="21"/>
          <w:szCs w:val="21"/>
        </w:rPr>
      </w:pPr>
      <w:r w:rsidDel="00000000" w:rsidR="00000000" w:rsidRPr="00000000">
        <w:rPr>
          <w:rtl w:val="0"/>
        </w:rPr>
      </w:r>
    </w:p>
    <w:p w:rsidR="00000000" w:rsidDel="00000000" w:rsidP="00000000" w:rsidRDefault="00000000" w:rsidRPr="00000000" w14:paraId="00000054">
      <w:pPr>
        <w:shd w:fill="f8f9fa" w:val="clear"/>
        <w:spacing w:after="0" w:line="240" w:lineRule="auto"/>
        <w:rPr>
          <w:rFonts w:ascii="Open Sans" w:cs="Open Sans" w:eastAsia="Open Sans" w:hAnsi="Open Sans"/>
          <w:color w:val="183247"/>
          <w:sz w:val="21"/>
          <w:szCs w:val="21"/>
        </w:rPr>
      </w:pPr>
      <w:r w:rsidDel="00000000" w:rsidR="00000000" w:rsidRPr="00000000">
        <w:rPr>
          <w:rFonts w:ascii="Open Sans" w:cs="Open Sans" w:eastAsia="Open Sans" w:hAnsi="Open Sans"/>
          <w:color w:val="183247"/>
          <w:sz w:val="21"/>
          <w:szCs w:val="21"/>
          <w:rtl w:val="0"/>
        </w:rPr>
        <w:t xml:space="preserve">Customers with unsupported products are not entitled to download or receive updates, maintenance releases, patches (including critical security patches), hotfixes, or any other technical support services. Access to unsupported versions and plugins are at your own risk and Luxion is not responsible for any technical support (including problems you create) as a result of accessing these resources.</w:t>
      </w:r>
    </w:p>
    <w:p w:rsidR="00000000" w:rsidDel="00000000" w:rsidP="00000000" w:rsidRDefault="00000000" w:rsidRPr="00000000" w14:paraId="00000055">
      <w:pPr>
        <w:shd w:fill="f8f9fa" w:val="clear"/>
        <w:spacing w:after="0" w:line="240" w:lineRule="auto"/>
        <w:rPr>
          <w:rFonts w:ascii="Open Sans" w:cs="Open Sans" w:eastAsia="Open Sans" w:hAnsi="Open Sans"/>
          <w:color w:val="183247"/>
          <w:sz w:val="21"/>
          <w:szCs w:val="21"/>
        </w:rPr>
      </w:pPr>
      <w:r w:rsidDel="00000000" w:rsidR="00000000" w:rsidRPr="00000000">
        <w:rPr>
          <w:rtl w:val="0"/>
        </w:rPr>
      </w:r>
    </w:p>
    <w:p w:rsidR="00000000" w:rsidDel="00000000" w:rsidP="00000000" w:rsidRDefault="00000000" w:rsidRPr="00000000" w14:paraId="00000056">
      <w:pPr>
        <w:shd w:fill="f8f9fa" w:val="clear"/>
        <w:spacing w:after="0" w:line="240" w:lineRule="auto"/>
        <w:rPr>
          <w:rFonts w:ascii="Open Sans" w:cs="Open Sans" w:eastAsia="Open Sans" w:hAnsi="Open Sans"/>
          <w:color w:val="183247"/>
          <w:sz w:val="21"/>
          <w:szCs w:val="21"/>
        </w:rPr>
      </w:pPr>
      <w:r w:rsidDel="00000000" w:rsidR="00000000" w:rsidRPr="00000000">
        <w:rPr>
          <w:rFonts w:ascii="Open Sans" w:cs="Open Sans" w:eastAsia="Open Sans" w:hAnsi="Open Sans"/>
          <w:color w:val="183247"/>
          <w:sz w:val="21"/>
          <w:szCs w:val="21"/>
          <w:rtl w:val="0"/>
        </w:rPr>
        <w:t xml:space="preserve">When a product moves to unsupported status, customers with current subscriptions or maintenance plans will continue to have access to Luxion’s technical support team. To resolve an issue, it may be necessary to upgrade to a newer version or product solution.</w:t>
      </w:r>
    </w:p>
    <w:p w:rsidR="00000000" w:rsidDel="00000000" w:rsidP="00000000" w:rsidRDefault="00000000" w:rsidRPr="00000000" w14:paraId="00000057">
      <w:pPr>
        <w:shd w:fill="f8f9fa" w:val="clear"/>
        <w:spacing w:after="0" w:line="240" w:lineRule="auto"/>
        <w:rPr>
          <w:rFonts w:ascii="Open Sans" w:cs="Open Sans" w:eastAsia="Open Sans" w:hAnsi="Open Sans"/>
          <w:color w:val="183247"/>
          <w:sz w:val="21"/>
          <w:szCs w:val="21"/>
        </w:rPr>
      </w:pPr>
      <w:r w:rsidDel="00000000" w:rsidR="00000000" w:rsidRPr="00000000">
        <w:rPr>
          <w:rtl w:val="0"/>
        </w:rPr>
      </w:r>
    </w:p>
    <w:p w:rsidR="00000000" w:rsidDel="00000000" w:rsidP="00000000" w:rsidRDefault="00000000" w:rsidRPr="00000000" w14:paraId="00000058">
      <w:pPr>
        <w:shd w:fill="f8f9fa" w:val="clear"/>
        <w:spacing w:after="0" w:line="240" w:lineRule="auto"/>
        <w:rPr>
          <w:rFonts w:ascii="Open Sans" w:cs="Open Sans" w:eastAsia="Open Sans" w:hAnsi="Open Sans"/>
          <w:color w:val="183247"/>
          <w:sz w:val="21"/>
          <w:szCs w:val="21"/>
        </w:rPr>
      </w:pPr>
      <w:r w:rsidDel="00000000" w:rsidR="00000000" w:rsidRPr="00000000">
        <w:rPr>
          <w:rFonts w:ascii="Open Sans" w:cs="Open Sans" w:eastAsia="Open Sans" w:hAnsi="Open Sans"/>
          <w:color w:val="183247"/>
          <w:sz w:val="21"/>
          <w:szCs w:val="21"/>
          <w:rtl w:val="0"/>
        </w:rPr>
        <w:t xml:space="preserve">When a product reaches end of life, product downloads will be removed, license servers will be unavailable, and technical assistance will no longer be provided, regardless of subscription or maintenance status.</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